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20" w:lineRule="exact"/>
        <w:rPr>
          <w:rFonts w:hint="eastAsia" w:ascii="仿宋" w:hAnsi="仿宋" w:eastAsia="仿宋" w:cs="仿宋"/>
          <w:sz w:val="28"/>
          <w:szCs w:val="28"/>
        </w:rPr>
      </w:pPr>
      <w:r>
        <w:rPr>
          <w:rFonts w:hint="eastAsia" w:ascii="仿宋" w:hAnsi="仿宋" w:eastAsia="仿宋" w:cs="仿宋"/>
          <w:sz w:val="28"/>
          <w:szCs w:val="28"/>
        </w:rPr>
        <w:t>附件6：</w:t>
      </w:r>
    </w:p>
    <w:p>
      <w:pPr>
        <w:snapToGrid w:val="0"/>
        <w:spacing w:line="320" w:lineRule="exact"/>
        <w:rPr>
          <w:rFonts w:ascii="幼圆" w:eastAsia="幼圆"/>
          <w:sz w:val="30"/>
          <w:szCs w:val="30"/>
        </w:rPr>
      </w:pPr>
    </w:p>
    <w:p>
      <w:pPr>
        <w:snapToGrid w:val="0"/>
        <w:spacing w:line="320" w:lineRule="exact"/>
        <w:jc w:val="center"/>
        <w:rPr>
          <w:rFonts w:hint="eastAsia"/>
          <w:b/>
          <w:bCs/>
          <w:sz w:val="32"/>
          <w:szCs w:val="32"/>
        </w:rPr>
      </w:pPr>
      <w:bookmarkStart w:id="0" w:name="_GoBack"/>
      <w:r>
        <w:rPr>
          <w:rFonts w:hint="eastAsia"/>
          <w:b/>
          <w:bCs/>
          <w:sz w:val="32"/>
          <w:szCs w:val="32"/>
        </w:rPr>
        <w:t>广东省青少年科技教育基地评价验收标准</w:t>
      </w:r>
    </w:p>
    <w:bookmarkEnd w:id="0"/>
    <w:p>
      <w:pPr>
        <w:snapToGrid w:val="0"/>
        <w:spacing w:line="320" w:lineRule="exact"/>
        <w:jc w:val="center"/>
        <w:rPr>
          <w:rFonts w:hint="eastAsia"/>
          <w:b/>
          <w:bCs/>
          <w:sz w:val="30"/>
          <w:szCs w:val="30"/>
        </w:rPr>
      </w:pPr>
    </w:p>
    <w:tbl>
      <w:tblPr>
        <w:tblStyle w:val="4"/>
        <w:tblW w:w="9508" w:type="dxa"/>
        <w:jc w:val="center"/>
        <w:tblInd w:w="-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675"/>
        <w:gridCol w:w="879"/>
        <w:gridCol w:w="4691"/>
        <w:gridCol w:w="1380"/>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jc w:val="center"/>
        </w:trPr>
        <w:tc>
          <w:tcPr>
            <w:tcW w:w="1071" w:type="dxa"/>
            <w:vAlign w:val="center"/>
          </w:tcPr>
          <w:p>
            <w:pPr>
              <w:spacing w:line="320" w:lineRule="exact"/>
              <w:jc w:val="center"/>
              <w:rPr>
                <w:rFonts w:hAnsi="宋体"/>
                <w:b/>
                <w:bCs/>
                <w:position w:val="-60"/>
                <w:sz w:val="24"/>
                <w:szCs w:val="24"/>
              </w:rPr>
            </w:pPr>
            <w:r>
              <w:rPr>
                <w:rFonts w:hint="eastAsia"/>
                <w:b/>
                <w:bCs/>
                <w:sz w:val="24"/>
                <w:szCs w:val="24"/>
              </w:rPr>
              <w:t>总分</w:t>
            </w:r>
            <w:r>
              <w:rPr>
                <w:rFonts w:hint="eastAsia"/>
                <w:sz w:val="24"/>
                <w:szCs w:val="24"/>
              </w:rPr>
              <w:t>100</w:t>
            </w:r>
          </w:p>
        </w:tc>
        <w:tc>
          <w:tcPr>
            <w:tcW w:w="675" w:type="dxa"/>
            <w:vAlign w:val="center"/>
          </w:tcPr>
          <w:p>
            <w:pPr>
              <w:spacing w:line="320" w:lineRule="exact"/>
              <w:jc w:val="center"/>
              <w:rPr>
                <w:rFonts w:hAnsi="宋体"/>
                <w:b/>
                <w:bCs/>
                <w:position w:val="-60"/>
                <w:sz w:val="24"/>
                <w:szCs w:val="24"/>
              </w:rPr>
            </w:pPr>
            <w:r>
              <w:rPr>
                <w:rFonts w:hint="eastAsia"/>
                <w:b/>
                <w:bCs/>
                <w:sz w:val="24"/>
                <w:szCs w:val="24"/>
              </w:rPr>
              <w:t>指标</w:t>
            </w:r>
          </w:p>
        </w:tc>
        <w:tc>
          <w:tcPr>
            <w:tcW w:w="879" w:type="dxa"/>
            <w:vAlign w:val="center"/>
          </w:tcPr>
          <w:p>
            <w:pPr>
              <w:spacing w:line="320" w:lineRule="exact"/>
              <w:jc w:val="center"/>
              <w:rPr>
                <w:rFonts w:hAnsi="宋体"/>
                <w:b/>
                <w:bCs/>
                <w:position w:val="-32"/>
                <w:sz w:val="24"/>
                <w:szCs w:val="24"/>
              </w:rPr>
            </w:pPr>
            <w:r>
              <w:rPr>
                <w:rFonts w:hint="eastAsia"/>
                <w:b/>
                <w:bCs/>
                <w:sz w:val="24"/>
                <w:szCs w:val="24"/>
              </w:rPr>
              <w:t>标准分</w:t>
            </w:r>
          </w:p>
        </w:tc>
        <w:tc>
          <w:tcPr>
            <w:tcW w:w="4691" w:type="dxa"/>
            <w:vAlign w:val="center"/>
          </w:tcPr>
          <w:p>
            <w:pPr>
              <w:pStyle w:val="2"/>
              <w:pBdr>
                <w:bottom w:val="none" w:color="auto" w:sz="0" w:space="0"/>
              </w:pBdr>
              <w:tabs>
                <w:tab w:val="clear" w:pos="4153"/>
                <w:tab w:val="clear" w:pos="8306"/>
              </w:tabs>
              <w:snapToGrid/>
              <w:spacing w:line="320" w:lineRule="exact"/>
              <w:rPr>
                <w:b/>
                <w:bCs/>
                <w:sz w:val="24"/>
                <w:szCs w:val="24"/>
              </w:rPr>
            </w:pPr>
            <w:r>
              <w:rPr>
                <w:rFonts w:hint="eastAsia"/>
                <w:b/>
                <w:bCs/>
                <w:sz w:val="24"/>
                <w:szCs w:val="24"/>
              </w:rPr>
              <w:t>具体内容、要求</w:t>
            </w:r>
          </w:p>
        </w:tc>
        <w:tc>
          <w:tcPr>
            <w:tcW w:w="1380" w:type="dxa"/>
            <w:vAlign w:val="center"/>
          </w:tcPr>
          <w:p>
            <w:pPr>
              <w:spacing w:line="320" w:lineRule="exact"/>
              <w:jc w:val="center"/>
              <w:rPr>
                <w:b/>
                <w:bCs/>
                <w:sz w:val="24"/>
                <w:szCs w:val="24"/>
              </w:rPr>
            </w:pPr>
            <w:r>
              <w:rPr>
                <w:rFonts w:hint="eastAsia"/>
                <w:b/>
                <w:bCs/>
                <w:sz w:val="24"/>
                <w:szCs w:val="24"/>
              </w:rPr>
              <w:t>依 据</w:t>
            </w:r>
          </w:p>
        </w:tc>
        <w:tc>
          <w:tcPr>
            <w:tcW w:w="812" w:type="dxa"/>
            <w:vAlign w:val="center"/>
          </w:tcPr>
          <w:p>
            <w:pPr>
              <w:spacing w:line="320" w:lineRule="exact"/>
              <w:rPr>
                <w:b/>
                <w:bCs/>
                <w:position w:val="-44"/>
                <w:sz w:val="24"/>
                <w:szCs w:val="24"/>
              </w:rPr>
            </w:pPr>
            <w:r>
              <w:rPr>
                <w:rFonts w:hint="eastAsia"/>
                <w:b/>
                <w:bCs/>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6" w:hRule="atLeast"/>
          <w:jc w:val="center"/>
        </w:trPr>
        <w:tc>
          <w:tcPr>
            <w:tcW w:w="1071" w:type="dxa"/>
            <w:vMerge w:val="restart"/>
            <w:vAlign w:val="center"/>
          </w:tcPr>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㈠</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基</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础</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条</w:t>
            </w:r>
          </w:p>
          <w:p>
            <w:pPr>
              <w:snapToGrid w:val="0"/>
              <w:spacing w:line="320" w:lineRule="exact"/>
              <w:jc w:val="center"/>
              <w:rPr>
                <w:rFonts w:hint="eastAsia" w:ascii="仿宋" w:hAnsi="仿宋" w:eastAsia="仿宋" w:cs="仿宋"/>
                <w:sz w:val="28"/>
                <w:szCs w:val="28"/>
              </w:rPr>
            </w:pPr>
            <w:r>
              <w:rPr>
                <w:rFonts w:hint="eastAsia" w:ascii="仿宋" w:hAnsi="仿宋" w:eastAsia="仿宋" w:cs="仿宋"/>
                <w:b/>
                <w:bCs/>
                <w:sz w:val="28"/>
                <w:szCs w:val="28"/>
              </w:rPr>
              <w:t>件</w:t>
            </w:r>
          </w:p>
        </w:tc>
        <w:tc>
          <w:tcPr>
            <w:tcW w:w="675" w:type="dxa"/>
            <w:vAlign w:val="center"/>
          </w:tcPr>
          <w:p>
            <w:pPr>
              <w:pStyle w:val="2"/>
              <w:pBdr>
                <w:bottom w:val="none" w:color="auto" w:sz="0" w:space="0"/>
              </w:pBdr>
              <w:tabs>
                <w:tab w:val="clear" w:pos="4153"/>
                <w:tab w:val="clear" w:pos="8306"/>
              </w:tabs>
              <w:spacing w:line="320" w:lineRule="exact"/>
              <w:jc w:val="center"/>
              <w:rPr>
                <w:rFonts w:hint="eastAsia" w:ascii="仿宋" w:hAnsi="仿宋" w:eastAsia="仿宋" w:cs="仿宋"/>
                <w:position w:val="-40"/>
                <w:sz w:val="24"/>
                <w:szCs w:val="24"/>
              </w:rPr>
            </w:pPr>
            <w:r>
              <w:rPr>
                <w:rFonts w:hint="eastAsia" w:ascii="仿宋" w:hAnsi="仿宋" w:eastAsia="仿宋" w:cs="仿宋"/>
                <w:sz w:val="24"/>
                <w:szCs w:val="24"/>
              </w:rPr>
              <w:t>场地面积</w:t>
            </w:r>
          </w:p>
        </w:tc>
        <w:tc>
          <w:tcPr>
            <w:tcW w:w="879" w:type="dxa"/>
            <w:vAlign w:val="center"/>
          </w:tcPr>
          <w:p>
            <w:pPr>
              <w:pStyle w:val="2"/>
              <w:pBdr>
                <w:bottom w:val="none" w:color="auto" w:sz="0" w:space="0"/>
              </w:pBdr>
              <w:tabs>
                <w:tab w:val="clear" w:pos="4153"/>
                <w:tab w:val="clear" w:pos="8306"/>
              </w:tabs>
              <w:snapToGrid/>
              <w:spacing w:line="320" w:lineRule="exact"/>
              <w:rPr>
                <w:rFonts w:hint="eastAsia" w:ascii="仿宋" w:hAnsi="仿宋" w:eastAsia="仿宋" w:cs="仿宋"/>
                <w:sz w:val="24"/>
                <w:szCs w:val="24"/>
              </w:rPr>
            </w:pPr>
            <w:r>
              <w:rPr>
                <w:rFonts w:hint="eastAsia" w:ascii="仿宋" w:hAnsi="仿宋" w:eastAsia="仿宋" w:cs="仿宋"/>
                <w:sz w:val="24"/>
                <w:szCs w:val="24"/>
              </w:rPr>
              <w:t>15</w:t>
            </w:r>
          </w:p>
        </w:tc>
        <w:tc>
          <w:tcPr>
            <w:tcW w:w="4691" w:type="dxa"/>
            <w:vAlign w:val="center"/>
          </w:tcPr>
          <w:p>
            <w:pPr>
              <w:spacing w:line="320" w:lineRule="exact"/>
              <w:ind w:firstLine="480" w:firstLineChars="200"/>
              <w:jc w:val="left"/>
              <w:rPr>
                <w:rFonts w:hint="eastAsia" w:ascii="仿宋" w:hAnsi="仿宋" w:eastAsia="仿宋" w:cs="仿宋"/>
                <w:sz w:val="24"/>
                <w:szCs w:val="24"/>
              </w:rPr>
            </w:pPr>
          </w:p>
          <w:p>
            <w:pPr>
              <w:spacing w:line="32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用于开展科普活动的场馆建筑面积一般不少于5000m</w:t>
            </w:r>
            <w:r>
              <w:rPr>
                <w:rFonts w:hint="eastAsia" w:ascii="仿宋" w:hAnsi="仿宋" w:eastAsia="仿宋" w:cs="仿宋"/>
                <w:sz w:val="24"/>
                <w:szCs w:val="24"/>
                <w:vertAlign w:val="superscript"/>
              </w:rPr>
              <w:t>2</w:t>
            </w:r>
            <w:r>
              <w:rPr>
                <w:rFonts w:hint="eastAsia" w:ascii="仿宋" w:hAnsi="仿宋" w:eastAsia="仿宋" w:cs="仿宋"/>
                <w:sz w:val="24"/>
                <w:szCs w:val="24"/>
              </w:rPr>
              <w:t>，其中属教育、文化场所的，不少于1000 m</w:t>
            </w:r>
            <w:r>
              <w:rPr>
                <w:rFonts w:hint="eastAsia" w:ascii="仿宋" w:hAnsi="仿宋" w:eastAsia="仿宋" w:cs="仿宋"/>
                <w:sz w:val="24"/>
                <w:szCs w:val="24"/>
                <w:vertAlign w:val="superscript"/>
              </w:rPr>
              <w:t>2</w:t>
            </w:r>
            <w:r>
              <w:rPr>
                <w:rFonts w:hint="eastAsia" w:ascii="仿宋" w:hAnsi="仿宋" w:eastAsia="仿宋" w:cs="仿宋"/>
                <w:sz w:val="24"/>
                <w:szCs w:val="24"/>
              </w:rPr>
              <w:t>；高等院校、科研机构、高新技术企业以及其他组织内部具有科技教育功能并有条件向公众开放的场馆、实验室、生产现场等场所的，应不少于500 m</w:t>
            </w:r>
            <w:r>
              <w:rPr>
                <w:rFonts w:hint="eastAsia" w:ascii="仿宋" w:hAnsi="仿宋" w:eastAsia="仿宋" w:cs="仿宋"/>
                <w:sz w:val="24"/>
                <w:szCs w:val="24"/>
                <w:vertAlign w:val="superscript"/>
              </w:rPr>
              <w:t>2</w:t>
            </w:r>
            <w:r>
              <w:rPr>
                <w:rFonts w:hint="eastAsia" w:ascii="仿宋" w:hAnsi="仿宋" w:eastAsia="仿宋" w:cs="仿宋"/>
                <w:sz w:val="24"/>
                <w:szCs w:val="24"/>
              </w:rPr>
              <w:t>。</w:t>
            </w:r>
          </w:p>
          <w:p>
            <w:pPr>
              <w:spacing w:line="320" w:lineRule="exact"/>
              <w:ind w:firstLine="480" w:firstLineChars="200"/>
              <w:jc w:val="left"/>
              <w:rPr>
                <w:rFonts w:hint="eastAsia" w:ascii="仿宋" w:hAnsi="仿宋" w:eastAsia="仿宋" w:cs="仿宋"/>
                <w:sz w:val="24"/>
                <w:szCs w:val="24"/>
              </w:rPr>
            </w:pPr>
          </w:p>
        </w:tc>
        <w:tc>
          <w:tcPr>
            <w:tcW w:w="1380" w:type="dxa"/>
            <w:vAlign w:val="center"/>
          </w:tcPr>
          <w:p>
            <w:pPr>
              <w:spacing w:line="320" w:lineRule="exact"/>
              <w:jc w:val="left"/>
              <w:rPr>
                <w:rFonts w:hint="eastAsia" w:ascii="仿宋" w:hAnsi="仿宋" w:eastAsia="仿宋" w:cs="仿宋"/>
                <w:sz w:val="24"/>
                <w:szCs w:val="24"/>
              </w:rPr>
            </w:pPr>
            <w:r>
              <w:rPr>
                <w:rFonts w:hint="eastAsia" w:ascii="仿宋" w:hAnsi="仿宋" w:eastAsia="仿宋" w:cs="仿宋"/>
                <w:sz w:val="24"/>
                <w:szCs w:val="24"/>
              </w:rPr>
              <w:t>场所面积清单</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6" w:hRule="atLeast"/>
          <w:jc w:val="center"/>
        </w:trPr>
        <w:tc>
          <w:tcPr>
            <w:tcW w:w="1071" w:type="dxa"/>
            <w:vMerge w:val="continue"/>
            <w:vAlign w:val="center"/>
          </w:tcPr>
          <w:p>
            <w:pPr>
              <w:snapToGrid w:val="0"/>
              <w:spacing w:line="320" w:lineRule="exact"/>
              <w:jc w:val="center"/>
              <w:rPr>
                <w:rFonts w:hint="eastAsia" w:ascii="仿宋" w:hAnsi="仿宋" w:eastAsia="仿宋" w:cs="仿宋"/>
                <w:sz w:val="28"/>
                <w:szCs w:val="28"/>
              </w:rPr>
            </w:pPr>
          </w:p>
        </w:tc>
        <w:tc>
          <w:tcPr>
            <w:tcW w:w="675" w:type="dxa"/>
            <w:vAlign w:val="center"/>
          </w:tcPr>
          <w:p>
            <w:pPr>
              <w:pStyle w:val="2"/>
              <w:pBdr>
                <w:bottom w:val="none" w:color="auto" w:sz="0" w:space="0"/>
              </w:pBdr>
              <w:tabs>
                <w:tab w:val="clear" w:pos="4153"/>
                <w:tab w:val="clear" w:pos="8306"/>
              </w:tabs>
              <w:spacing w:line="320" w:lineRule="exact"/>
              <w:jc w:val="center"/>
              <w:rPr>
                <w:rFonts w:hint="eastAsia" w:ascii="仿宋" w:hAnsi="仿宋" w:eastAsia="仿宋" w:cs="仿宋"/>
                <w:position w:val="-40"/>
                <w:sz w:val="24"/>
                <w:szCs w:val="24"/>
              </w:rPr>
            </w:pPr>
            <w:r>
              <w:rPr>
                <w:rFonts w:hint="eastAsia" w:ascii="仿宋" w:hAnsi="仿宋" w:eastAsia="仿宋" w:cs="仿宋"/>
                <w:sz w:val="24"/>
                <w:szCs w:val="24"/>
              </w:rPr>
              <w:t>活动经费</w:t>
            </w:r>
          </w:p>
        </w:tc>
        <w:tc>
          <w:tcPr>
            <w:tcW w:w="879"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4691" w:type="dxa"/>
            <w:vAlign w:val="center"/>
          </w:tcPr>
          <w:p>
            <w:pPr>
              <w:spacing w:line="32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设立专项经费用于购置活动设施和器材，支持青少年科技教育活动。</w:t>
            </w:r>
          </w:p>
        </w:tc>
        <w:tc>
          <w:tcPr>
            <w:tcW w:w="1380" w:type="dxa"/>
            <w:vAlign w:val="center"/>
          </w:tcPr>
          <w:p>
            <w:pPr>
              <w:pStyle w:val="2"/>
              <w:pBdr>
                <w:bottom w:val="none" w:color="auto" w:sz="0" w:space="0"/>
              </w:pBdr>
              <w:tabs>
                <w:tab w:val="clear" w:pos="4153"/>
                <w:tab w:val="clear" w:pos="8306"/>
              </w:tabs>
              <w:snapToGrid/>
              <w:spacing w:line="320" w:lineRule="exact"/>
              <w:jc w:val="left"/>
              <w:rPr>
                <w:rFonts w:hint="eastAsia" w:ascii="仿宋" w:hAnsi="仿宋" w:eastAsia="仿宋" w:cs="仿宋"/>
                <w:sz w:val="24"/>
                <w:szCs w:val="24"/>
              </w:rPr>
            </w:pPr>
            <w:r>
              <w:rPr>
                <w:rFonts w:hint="eastAsia" w:ascii="仿宋" w:hAnsi="仿宋" w:eastAsia="仿宋" w:cs="仿宋"/>
                <w:sz w:val="24"/>
                <w:szCs w:val="24"/>
              </w:rPr>
              <w:t>证明材料</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6" w:hRule="atLeast"/>
          <w:jc w:val="center"/>
        </w:trPr>
        <w:tc>
          <w:tcPr>
            <w:tcW w:w="1071" w:type="dxa"/>
            <w:vMerge w:val="restart"/>
            <w:vAlign w:val="center"/>
          </w:tcPr>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㈡</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管</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理</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制</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度</w:t>
            </w:r>
          </w:p>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领导意识</w:t>
            </w:r>
          </w:p>
        </w:tc>
        <w:tc>
          <w:tcPr>
            <w:tcW w:w="879" w:type="dxa"/>
            <w:vAlign w:val="center"/>
          </w:tcPr>
          <w:p>
            <w:pPr>
              <w:pStyle w:val="2"/>
              <w:pBdr>
                <w:bottom w:val="none" w:color="auto" w:sz="0" w:space="0"/>
              </w:pBdr>
              <w:tabs>
                <w:tab w:val="clear" w:pos="4153"/>
                <w:tab w:val="clear" w:pos="8306"/>
              </w:tabs>
              <w:snapToGrid/>
              <w:spacing w:line="320" w:lineRule="exact"/>
              <w:rPr>
                <w:rFonts w:hint="eastAsia" w:ascii="仿宋" w:hAnsi="仿宋" w:eastAsia="仿宋" w:cs="仿宋"/>
                <w:sz w:val="24"/>
                <w:szCs w:val="24"/>
              </w:rPr>
            </w:pPr>
            <w:r>
              <w:rPr>
                <w:rFonts w:hint="eastAsia" w:ascii="仿宋" w:hAnsi="仿宋" w:eastAsia="仿宋" w:cs="仿宋"/>
                <w:sz w:val="24"/>
                <w:szCs w:val="24"/>
              </w:rPr>
              <w:t>10</w:t>
            </w:r>
          </w:p>
        </w:tc>
        <w:tc>
          <w:tcPr>
            <w:tcW w:w="4691" w:type="dxa"/>
          </w:tcPr>
          <w:p>
            <w:pPr>
              <w:spacing w:line="320" w:lineRule="exact"/>
              <w:ind w:firstLine="480" w:firstLineChars="200"/>
              <w:jc w:val="left"/>
              <w:rPr>
                <w:rFonts w:hint="eastAsia" w:ascii="仿宋" w:hAnsi="仿宋" w:eastAsia="仿宋" w:cs="仿宋"/>
                <w:sz w:val="24"/>
                <w:szCs w:val="24"/>
              </w:rPr>
            </w:pPr>
          </w:p>
          <w:p>
            <w:pPr>
              <w:spacing w:line="32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将青少年科技教育工作列入本单位日常工作计划，设置专门机构和人员，基地有领导分管，有专（兼）职讲解、接待、辅导人员。</w:t>
            </w:r>
          </w:p>
          <w:p>
            <w:pPr>
              <w:spacing w:line="320" w:lineRule="exact"/>
              <w:ind w:firstLine="480" w:firstLineChars="200"/>
              <w:jc w:val="left"/>
              <w:rPr>
                <w:rFonts w:hint="eastAsia" w:ascii="仿宋" w:hAnsi="仿宋" w:eastAsia="仿宋" w:cs="仿宋"/>
                <w:sz w:val="24"/>
                <w:szCs w:val="24"/>
              </w:rPr>
            </w:pPr>
          </w:p>
        </w:tc>
        <w:tc>
          <w:tcPr>
            <w:tcW w:w="1380" w:type="dxa"/>
            <w:vAlign w:val="center"/>
          </w:tcPr>
          <w:p>
            <w:pPr>
              <w:spacing w:line="320" w:lineRule="exact"/>
              <w:jc w:val="both"/>
              <w:rPr>
                <w:rFonts w:hint="eastAsia" w:ascii="仿宋" w:hAnsi="仿宋" w:eastAsia="仿宋" w:cs="仿宋"/>
                <w:sz w:val="24"/>
                <w:szCs w:val="24"/>
              </w:rPr>
            </w:pPr>
            <w:r>
              <w:rPr>
                <w:rFonts w:hint="eastAsia" w:ascii="仿宋" w:hAnsi="仿宋" w:eastAsia="仿宋" w:cs="仿宋"/>
                <w:sz w:val="24"/>
                <w:szCs w:val="24"/>
              </w:rPr>
              <w:t>提供有关文件、会议记录、专职人员简况</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33" w:hRule="atLeast"/>
          <w:jc w:val="center"/>
        </w:trPr>
        <w:tc>
          <w:tcPr>
            <w:tcW w:w="1071" w:type="dxa"/>
            <w:vMerge w:val="continue"/>
            <w:vAlign w:val="center"/>
          </w:tcPr>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计划落实</w:t>
            </w:r>
          </w:p>
        </w:tc>
        <w:tc>
          <w:tcPr>
            <w:tcW w:w="879"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4691" w:type="dxa"/>
            <w:vAlign w:val="center"/>
          </w:tcPr>
          <w:p>
            <w:pPr>
              <w:spacing w:line="32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制定切实可行的青少年科技教育工作规划和年度计划并实施，实施科技教育项目责任制。</w:t>
            </w:r>
          </w:p>
        </w:tc>
        <w:tc>
          <w:tcPr>
            <w:tcW w:w="1380" w:type="dxa"/>
            <w:vAlign w:val="center"/>
          </w:tcPr>
          <w:p>
            <w:pPr>
              <w:spacing w:line="320" w:lineRule="exact"/>
              <w:jc w:val="both"/>
              <w:rPr>
                <w:rFonts w:hint="eastAsia" w:ascii="仿宋" w:hAnsi="仿宋" w:eastAsia="仿宋" w:cs="仿宋"/>
                <w:sz w:val="24"/>
                <w:szCs w:val="24"/>
              </w:rPr>
            </w:pPr>
            <w:r>
              <w:rPr>
                <w:rFonts w:hint="eastAsia" w:ascii="仿宋" w:hAnsi="仿宋" w:eastAsia="仿宋" w:cs="仿宋"/>
                <w:sz w:val="24"/>
                <w:szCs w:val="24"/>
              </w:rPr>
              <w:t>工作计划、工作总结、相关制度文件</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83" w:hRule="atLeast"/>
          <w:jc w:val="center"/>
        </w:trPr>
        <w:tc>
          <w:tcPr>
            <w:tcW w:w="1071" w:type="dxa"/>
            <w:vMerge w:val="continue"/>
            <w:vAlign w:val="center"/>
          </w:tcPr>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协调</w:t>
            </w:r>
          </w:p>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联络</w:t>
            </w:r>
          </w:p>
        </w:tc>
        <w:tc>
          <w:tcPr>
            <w:tcW w:w="879" w:type="dxa"/>
            <w:vAlign w:val="center"/>
          </w:tcPr>
          <w:p>
            <w:pPr>
              <w:pStyle w:val="2"/>
              <w:pBdr>
                <w:bottom w:val="none" w:color="auto" w:sz="0" w:space="0"/>
              </w:pBdr>
              <w:tabs>
                <w:tab w:val="clear" w:pos="4153"/>
                <w:tab w:val="clear" w:pos="8306"/>
              </w:tabs>
              <w:snapToGrid/>
              <w:spacing w:line="320" w:lineRule="exact"/>
              <w:rPr>
                <w:rFonts w:hint="eastAsia" w:ascii="仿宋" w:hAnsi="仿宋" w:eastAsia="仿宋" w:cs="仿宋"/>
                <w:sz w:val="24"/>
                <w:szCs w:val="24"/>
              </w:rPr>
            </w:pPr>
            <w:r>
              <w:rPr>
                <w:rFonts w:hint="eastAsia" w:ascii="仿宋" w:hAnsi="仿宋" w:eastAsia="仿宋" w:cs="仿宋"/>
                <w:sz w:val="24"/>
                <w:szCs w:val="24"/>
              </w:rPr>
              <w:t>5</w:t>
            </w:r>
          </w:p>
        </w:tc>
        <w:tc>
          <w:tcPr>
            <w:tcW w:w="4691" w:type="dxa"/>
            <w:vAlign w:val="center"/>
          </w:tcPr>
          <w:p>
            <w:pPr>
              <w:spacing w:line="32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建立基地和有关部门、学校的协调联络制度或共建制度。</w:t>
            </w:r>
          </w:p>
        </w:tc>
        <w:tc>
          <w:tcPr>
            <w:tcW w:w="1380" w:type="dxa"/>
            <w:vAlign w:val="center"/>
          </w:tcPr>
          <w:p>
            <w:pPr>
              <w:spacing w:line="320" w:lineRule="exact"/>
              <w:jc w:val="both"/>
              <w:rPr>
                <w:rFonts w:hint="eastAsia" w:ascii="仿宋" w:hAnsi="仿宋" w:eastAsia="仿宋" w:cs="仿宋"/>
                <w:sz w:val="24"/>
                <w:szCs w:val="24"/>
              </w:rPr>
            </w:pPr>
            <w:r>
              <w:rPr>
                <w:rFonts w:hint="eastAsia" w:ascii="仿宋" w:hAnsi="仿宋" w:eastAsia="仿宋" w:cs="仿宋"/>
                <w:sz w:val="24"/>
                <w:szCs w:val="24"/>
              </w:rPr>
              <w:t>文件或协议</w:t>
            </w:r>
          </w:p>
        </w:tc>
        <w:tc>
          <w:tcPr>
            <w:tcW w:w="812" w:type="dxa"/>
            <w:vAlign w:val="center"/>
          </w:tcPr>
          <w:p>
            <w:pPr>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23" w:hRule="atLeast"/>
          <w:jc w:val="center"/>
        </w:trPr>
        <w:tc>
          <w:tcPr>
            <w:tcW w:w="1071" w:type="dxa"/>
            <w:vMerge w:val="continue"/>
            <w:vAlign w:val="center"/>
          </w:tcPr>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对外</w:t>
            </w:r>
          </w:p>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接待</w:t>
            </w:r>
          </w:p>
        </w:tc>
        <w:tc>
          <w:tcPr>
            <w:tcW w:w="879"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4691" w:type="dxa"/>
          </w:tcPr>
          <w:p>
            <w:pPr>
              <w:adjustRightInd w:val="0"/>
              <w:snapToGrid w:val="0"/>
              <w:spacing w:line="320" w:lineRule="exact"/>
              <w:ind w:firstLine="480" w:firstLineChars="200"/>
              <w:jc w:val="left"/>
              <w:rPr>
                <w:rFonts w:hint="eastAsia" w:ascii="仿宋" w:hAnsi="仿宋" w:eastAsia="仿宋" w:cs="仿宋"/>
                <w:sz w:val="24"/>
                <w:szCs w:val="24"/>
              </w:rPr>
            </w:pPr>
          </w:p>
          <w:p>
            <w:pPr>
              <w:adjustRightInd w:val="0"/>
              <w:snapToGrid w:val="0"/>
              <w:spacing w:line="320" w:lineRule="exact"/>
              <w:ind w:firstLine="480" w:firstLineChars="200"/>
              <w:jc w:val="left"/>
              <w:rPr>
                <w:rFonts w:hint="eastAsia" w:ascii="仿宋" w:hAnsi="仿宋" w:eastAsia="仿宋" w:cs="仿宋"/>
                <w:position w:val="-32"/>
                <w:sz w:val="24"/>
                <w:szCs w:val="24"/>
              </w:rPr>
            </w:pPr>
            <w:r>
              <w:rPr>
                <w:rFonts w:hint="eastAsia" w:ascii="仿宋" w:hAnsi="仿宋" w:eastAsia="仿宋" w:cs="仿宋"/>
                <w:sz w:val="24"/>
                <w:szCs w:val="24"/>
              </w:rPr>
              <w:t>建立对外接待制度，常年向社会公众开放，其中高等院校、科研机构、高新技术企业以及其他组织内部具有科技教育功能并有条件向公众开放的场馆、实验室、生产现场等场所向社会公众开放时间每年应不少于60天。公布开放时间和内容，对青少年收费优惠或免费。</w:t>
            </w:r>
          </w:p>
        </w:tc>
        <w:tc>
          <w:tcPr>
            <w:tcW w:w="1380" w:type="dxa"/>
            <w:vAlign w:val="center"/>
          </w:tcPr>
          <w:p>
            <w:pPr>
              <w:spacing w:line="320" w:lineRule="exact"/>
              <w:jc w:val="both"/>
              <w:rPr>
                <w:rFonts w:hint="eastAsia" w:ascii="仿宋" w:hAnsi="仿宋" w:eastAsia="仿宋" w:cs="仿宋"/>
                <w:sz w:val="24"/>
                <w:szCs w:val="24"/>
              </w:rPr>
            </w:pPr>
            <w:r>
              <w:rPr>
                <w:rFonts w:hint="eastAsia" w:ascii="仿宋" w:hAnsi="仿宋" w:eastAsia="仿宋" w:cs="仿宋"/>
                <w:sz w:val="24"/>
                <w:szCs w:val="24"/>
              </w:rPr>
              <w:t>文件、告示</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34" w:hRule="atLeast"/>
          <w:jc w:val="center"/>
        </w:trPr>
        <w:tc>
          <w:tcPr>
            <w:tcW w:w="1071" w:type="dxa"/>
            <w:vMerge w:val="restart"/>
            <w:vAlign w:val="center"/>
          </w:tcPr>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㈢</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形</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式</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内</w:t>
            </w:r>
          </w:p>
          <w:p>
            <w:pPr>
              <w:snapToGrid w:val="0"/>
              <w:spacing w:line="320" w:lineRule="exact"/>
              <w:jc w:val="center"/>
              <w:rPr>
                <w:rFonts w:hint="eastAsia" w:ascii="仿宋" w:hAnsi="仿宋" w:eastAsia="仿宋" w:cs="仿宋"/>
                <w:sz w:val="28"/>
                <w:szCs w:val="28"/>
              </w:rPr>
            </w:pPr>
            <w:r>
              <w:rPr>
                <w:rFonts w:hint="eastAsia" w:ascii="仿宋" w:hAnsi="仿宋" w:eastAsia="仿宋" w:cs="仿宋"/>
                <w:b/>
                <w:bCs/>
                <w:sz w:val="28"/>
                <w:szCs w:val="28"/>
              </w:rPr>
              <w:t>容</w:t>
            </w:r>
          </w:p>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活动方式</w:t>
            </w:r>
          </w:p>
        </w:tc>
        <w:tc>
          <w:tcPr>
            <w:tcW w:w="879"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15</w:t>
            </w:r>
          </w:p>
        </w:tc>
        <w:tc>
          <w:tcPr>
            <w:tcW w:w="4691" w:type="dxa"/>
            <w:vAlign w:val="center"/>
          </w:tcPr>
          <w:p>
            <w:pPr>
              <w:spacing w:line="3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参观、动手实践、交互式活动并提供资料，有固定的活动场地并配备相应的设施和器材。</w:t>
            </w:r>
          </w:p>
        </w:tc>
        <w:tc>
          <w:tcPr>
            <w:tcW w:w="1380" w:type="dxa"/>
            <w:vAlign w:val="center"/>
          </w:tcPr>
          <w:p>
            <w:pPr>
              <w:spacing w:line="320" w:lineRule="exact"/>
              <w:jc w:val="both"/>
              <w:rPr>
                <w:rFonts w:hint="eastAsia" w:ascii="仿宋" w:hAnsi="仿宋" w:eastAsia="仿宋" w:cs="仿宋"/>
                <w:sz w:val="24"/>
                <w:szCs w:val="24"/>
              </w:rPr>
            </w:pPr>
            <w:r>
              <w:rPr>
                <w:rFonts w:hint="eastAsia" w:ascii="仿宋" w:hAnsi="仿宋" w:eastAsia="仿宋" w:cs="仿宋"/>
                <w:sz w:val="24"/>
                <w:szCs w:val="24"/>
              </w:rPr>
              <w:t>活动设计、资料样本</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4" w:hRule="atLeast"/>
          <w:jc w:val="center"/>
        </w:trPr>
        <w:tc>
          <w:tcPr>
            <w:tcW w:w="1071" w:type="dxa"/>
            <w:vMerge w:val="continue"/>
            <w:vAlign w:val="center"/>
          </w:tcPr>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活动内容</w:t>
            </w:r>
          </w:p>
        </w:tc>
        <w:tc>
          <w:tcPr>
            <w:tcW w:w="879" w:type="dxa"/>
            <w:vAlign w:val="center"/>
          </w:tcPr>
          <w:p>
            <w:pPr>
              <w:pStyle w:val="2"/>
              <w:pBdr>
                <w:bottom w:val="none" w:color="auto" w:sz="0" w:space="0"/>
              </w:pBdr>
              <w:tabs>
                <w:tab w:val="clear" w:pos="4153"/>
                <w:tab w:val="clear" w:pos="8306"/>
              </w:tabs>
              <w:snapToGrid/>
              <w:spacing w:line="320" w:lineRule="exact"/>
              <w:rPr>
                <w:rFonts w:hint="eastAsia" w:ascii="仿宋" w:hAnsi="仿宋" w:eastAsia="仿宋" w:cs="仿宋"/>
                <w:sz w:val="24"/>
                <w:szCs w:val="24"/>
              </w:rPr>
            </w:pPr>
            <w:r>
              <w:rPr>
                <w:rFonts w:hint="eastAsia" w:ascii="仿宋" w:hAnsi="仿宋" w:eastAsia="仿宋" w:cs="仿宋"/>
                <w:sz w:val="24"/>
                <w:szCs w:val="24"/>
              </w:rPr>
              <w:t>10</w:t>
            </w:r>
          </w:p>
        </w:tc>
        <w:tc>
          <w:tcPr>
            <w:tcW w:w="4691" w:type="dxa"/>
            <w:vAlign w:val="center"/>
          </w:tcPr>
          <w:p>
            <w:pPr>
              <w:spacing w:line="3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结合实际设立1-2个可供青少年参与的专门课题；每年组织2场以上有专业特色讲究实效的科技活动；定期更新科普知识的展示内容。</w:t>
            </w:r>
          </w:p>
        </w:tc>
        <w:tc>
          <w:tcPr>
            <w:tcW w:w="1380" w:type="dxa"/>
            <w:vAlign w:val="center"/>
          </w:tcPr>
          <w:p>
            <w:pPr>
              <w:spacing w:line="320" w:lineRule="exact"/>
              <w:jc w:val="both"/>
              <w:rPr>
                <w:rFonts w:hint="eastAsia" w:ascii="仿宋" w:hAnsi="仿宋" w:eastAsia="仿宋" w:cs="仿宋"/>
                <w:sz w:val="24"/>
                <w:szCs w:val="24"/>
              </w:rPr>
            </w:pPr>
            <w:r>
              <w:rPr>
                <w:rFonts w:hint="eastAsia" w:ascii="仿宋" w:hAnsi="仿宋" w:eastAsia="仿宋" w:cs="仿宋"/>
                <w:sz w:val="24"/>
                <w:szCs w:val="24"/>
              </w:rPr>
              <w:t>活动记录、时间、人数、内容、辅导情况</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22" w:hRule="atLeast"/>
          <w:jc w:val="center"/>
        </w:trPr>
        <w:tc>
          <w:tcPr>
            <w:tcW w:w="1071" w:type="dxa"/>
            <w:vMerge w:val="continue"/>
            <w:vAlign w:val="center"/>
          </w:tcPr>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活动统计</w:t>
            </w:r>
          </w:p>
        </w:tc>
        <w:tc>
          <w:tcPr>
            <w:tcW w:w="879" w:type="dxa"/>
            <w:vAlign w:val="center"/>
          </w:tcPr>
          <w:p>
            <w:pPr>
              <w:pStyle w:val="2"/>
              <w:pBdr>
                <w:bottom w:val="none" w:color="auto" w:sz="0" w:space="0"/>
              </w:pBdr>
              <w:tabs>
                <w:tab w:val="clear" w:pos="4153"/>
                <w:tab w:val="clear" w:pos="8306"/>
              </w:tabs>
              <w:snapToGrid/>
              <w:spacing w:line="320" w:lineRule="exact"/>
              <w:rPr>
                <w:rFonts w:hint="eastAsia" w:ascii="仿宋" w:hAnsi="仿宋" w:eastAsia="仿宋" w:cs="仿宋"/>
                <w:sz w:val="24"/>
                <w:szCs w:val="24"/>
              </w:rPr>
            </w:pPr>
            <w:r>
              <w:rPr>
                <w:rFonts w:hint="eastAsia" w:ascii="仿宋" w:hAnsi="仿宋" w:eastAsia="仿宋" w:cs="仿宋"/>
                <w:sz w:val="24"/>
                <w:szCs w:val="24"/>
              </w:rPr>
              <w:t>10</w:t>
            </w:r>
          </w:p>
        </w:tc>
        <w:tc>
          <w:tcPr>
            <w:tcW w:w="4691" w:type="dxa"/>
            <w:vAlign w:val="center"/>
          </w:tcPr>
          <w:p>
            <w:pPr>
              <w:spacing w:line="3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配合各级政府及其部门开展各类科普活动情况，接待青少年活动场次、人数、种类，青少年科技教育工作获得地市级以上奖励。</w:t>
            </w:r>
          </w:p>
        </w:tc>
        <w:tc>
          <w:tcPr>
            <w:tcW w:w="1380" w:type="dxa"/>
            <w:vAlign w:val="center"/>
          </w:tcPr>
          <w:p>
            <w:pPr>
              <w:spacing w:line="320" w:lineRule="exact"/>
              <w:jc w:val="both"/>
              <w:rPr>
                <w:rFonts w:hint="eastAsia" w:ascii="仿宋" w:hAnsi="仿宋" w:eastAsia="仿宋" w:cs="仿宋"/>
                <w:position w:val="-40"/>
                <w:sz w:val="24"/>
                <w:szCs w:val="24"/>
              </w:rPr>
            </w:pPr>
            <w:r>
              <w:rPr>
                <w:rFonts w:hint="eastAsia" w:ascii="仿宋" w:hAnsi="仿宋" w:eastAsia="仿宋" w:cs="仿宋"/>
                <w:sz w:val="24"/>
                <w:szCs w:val="24"/>
              </w:rPr>
              <w:t>每年青少年参加人数、场次记录；工作获奖证书</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73" w:hRule="atLeast"/>
          <w:jc w:val="center"/>
        </w:trPr>
        <w:tc>
          <w:tcPr>
            <w:tcW w:w="1071" w:type="dxa"/>
            <w:vMerge w:val="restart"/>
            <w:vAlign w:val="center"/>
          </w:tcPr>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㈣</w:t>
            </w:r>
          </w:p>
          <w:p>
            <w:pPr>
              <w:snapToGrid w:val="0"/>
              <w:spacing w:line="320" w:lineRule="exact"/>
              <w:jc w:val="center"/>
              <w:rPr>
                <w:rFonts w:hint="eastAsia" w:ascii="仿宋" w:hAnsi="仿宋" w:eastAsia="仿宋" w:cs="仿宋"/>
                <w:b/>
                <w:bCs/>
                <w:sz w:val="28"/>
                <w:szCs w:val="28"/>
              </w:rPr>
            </w:pPr>
            <w:r>
              <w:rPr>
                <w:rFonts w:hint="eastAsia" w:ascii="仿宋" w:hAnsi="仿宋" w:eastAsia="仿宋" w:cs="仿宋"/>
                <w:b/>
                <w:bCs/>
                <w:sz w:val="28"/>
                <w:szCs w:val="28"/>
              </w:rPr>
              <w:t>效</w:t>
            </w:r>
          </w:p>
          <w:p>
            <w:pPr>
              <w:snapToGrid w:val="0"/>
              <w:spacing w:line="320" w:lineRule="exact"/>
              <w:jc w:val="center"/>
              <w:rPr>
                <w:rFonts w:hint="eastAsia" w:ascii="仿宋" w:hAnsi="仿宋" w:eastAsia="仿宋" w:cs="仿宋"/>
                <w:sz w:val="28"/>
                <w:szCs w:val="28"/>
              </w:rPr>
            </w:pPr>
            <w:r>
              <w:rPr>
                <w:rFonts w:hint="eastAsia" w:ascii="仿宋" w:hAnsi="仿宋" w:eastAsia="仿宋" w:cs="仿宋"/>
                <w:b/>
                <w:bCs/>
                <w:sz w:val="28"/>
                <w:szCs w:val="28"/>
              </w:rPr>
              <w:t>益</w:t>
            </w:r>
          </w:p>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新闻报导</w:t>
            </w:r>
          </w:p>
        </w:tc>
        <w:tc>
          <w:tcPr>
            <w:tcW w:w="879" w:type="dxa"/>
            <w:vAlign w:val="center"/>
          </w:tcPr>
          <w:p>
            <w:pPr>
              <w:pStyle w:val="2"/>
              <w:pBdr>
                <w:bottom w:val="none" w:color="auto" w:sz="0" w:space="0"/>
              </w:pBdr>
              <w:tabs>
                <w:tab w:val="clear" w:pos="4153"/>
                <w:tab w:val="clear" w:pos="8306"/>
              </w:tabs>
              <w:snapToGrid/>
              <w:spacing w:line="320" w:lineRule="exact"/>
              <w:rPr>
                <w:rFonts w:hint="eastAsia" w:ascii="仿宋" w:hAnsi="仿宋" w:eastAsia="仿宋" w:cs="仿宋"/>
                <w:sz w:val="24"/>
                <w:szCs w:val="24"/>
              </w:rPr>
            </w:pPr>
            <w:r>
              <w:rPr>
                <w:rFonts w:hint="eastAsia" w:ascii="仿宋" w:hAnsi="仿宋" w:eastAsia="仿宋" w:cs="仿宋"/>
                <w:sz w:val="24"/>
                <w:szCs w:val="24"/>
              </w:rPr>
              <w:t>5</w:t>
            </w:r>
          </w:p>
        </w:tc>
        <w:tc>
          <w:tcPr>
            <w:tcW w:w="4691" w:type="dxa"/>
            <w:vAlign w:val="center"/>
          </w:tcPr>
          <w:p>
            <w:pPr>
              <w:spacing w:line="3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青少年科技教育工作得到地市级以上媒体报导。</w:t>
            </w:r>
          </w:p>
        </w:tc>
        <w:tc>
          <w:tcPr>
            <w:tcW w:w="1380" w:type="dxa"/>
            <w:vAlign w:val="center"/>
          </w:tcPr>
          <w:p>
            <w:pPr>
              <w:spacing w:line="320" w:lineRule="exact"/>
              <w:jc w:val="both"/>
              <w:rPr>
                <w:rFonts w:hint="eastAsia" w:ascii="仿宋" w:hAnsi="仿宋" w:eastAsia="仿宋" w:cs="仿宋"/>
                <w:sz w:val="24"/>
                <w:szCs w:val="24"/>
              </w:rPr>
            </w:pPr>
            <w:r>
              <w:rPr>
                <w:rFonts w:hint="eastAsia" w:ascii="仿宋" w:hAnsi="仿宋" w:eastAsia="仿宋" w:cs="仿宋"/>
                <w:sz w:val="24"/>
                <w:szCs w:val="24"/>
              </w:rPr>
              <w:t>剪报或复印件、录像带</w:t>
            </w:r>
          </w:p>
        </w:tc>
        <w:tc>
          <w:tcPr>
            <w:tcW w:w="812" w:type="dxa"/>
            <w:vAlign w:val="center"/>
          </w:tcPr>
          <w:p>
            <w:pPr>
              <w:snapToGrid w:val="0"/>
              <w:spacing w:line="32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7" w:hRule="atLeast"/>
          <w:jc w:val="center"/>
        </w:trPr>
        <w:tc>
          <w:tcPr>
            <w:tcW w:w="1071" w:type="dxa"/>
            <w:vMerge w:val="continue"/>
            <w:vAlign w:val="center"/>
          </w:tcPr>
          <w:p>
            <w:pPr>
              <w:snapToGrid w:val="0"/>
              <w:spacing w:line="320" w:lineRule="exact"/>
              <w:jc w:val="center"/>
              <w:rPr>
                <w:rFonts w:hint="eastAsia" w:ascii="仿宋" w:hAnsi="仿宋" w:eastAsia="仿宋" w:cs="仿宋"/>
                <w:sz w:val="28"/>
                <w:szCs w:val="28"/>
              </w:rPr>
            </w:pPr>
          </w:p>
        </w:tc>
        <w:tc>
          <w:tcPr>
            <w:tcW w:w="675" w:type="dxa"/>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示范作用</w:t>
            </w:r>
          </w:p>
        </w:tc>
        <w:tc>
          <w:tcPr>
            <w:tcW w:w="879" w:type="dxa"/>
            <w:vAlign w:val="center"/>
          </w:tcPr>
          <w:p>
            <w:pPr>
              <w:pStyle w:val="2"/>
              <w:pBdr>
                <w:bottom w:val="none" w:color="auto" w:sz="0" w:space="0"/>
              </w:pBdr>
              <w:tabs>
                <w:tab w:val="clear" w:pos="4153"/>
                <w:tab w:val="clear" w:pos="8306"/>
              </w:tabs>
              <w:snapToGrid/>
              <w:spacing w:line="320" w:lineRule="exact"/>
              <w:rPr>
                <w:rFonts w:hint="eastAsia" w:ascii="仿宋" w:hAnsi="仿宋" w:eastAsia="仿宋" w:cs="仿宋"/>
                <w:sz w:val="24"/>
                <w:szCs w:val="24"/>
              </w:rPr>
            </w:pPr>
            <w:r>
              <w:rPr>
                <w:rFonts w:hint="eastAsia" w:ascii="仿宋" w:hAnsi="仿宋" w:eastAsia="仿宋" w:cs="仿宋"/>
                <w:sz w:val="24"/>
                <w:szCs w:val="24"/>
              </w:rPr>
              <w:t>5</w:t>
            </w:r>
          </w:p>
        </w:tc>
        <w:tc>
          <w:tcPr>
            <w:tcW w:w="4691" w:type="dxa"/>
            <w:vAlign w:val="center"/>
          </w:tcPr>
          <w:p>
            <w:pPr>
              <w:spacing w:line="3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活动推广、经验推广情况。</w:t>
            </w:r>
          </w:p>
        </w:tc>
        <w:tc>
          <w:tcPr>
            <w:tcW w:w="1380" w:type="dxa"/>
            <w:vAlign w:val="center"/>
          </w:tcPr>
          <w:p>
            <w:pPr>
              <w:spacing w:line="320" w:lineRule="exact"/>
              <w:ind w:firstLine="240" w:firstLineChars="100"/>
              <w:jc w:val="both"/>
              <w:rPr>
                <w:rFonts w:hint="eastAsia" w:ascii="仿宋" w:hAnsi="仿宋" w:eastAsia="仿宋" w:cs="仿宋"/>
                <w:sz w:val="24"/>
                <w:szCs w:val="24"/>
              </w:rPr>
            </w:pPr>
            <w:r>
              <w:rPr>
                <w:rFonts w:hint="eastAsia" w:ascii="仿宋" w:hAnsi="仿宋" w:eastAsia="仿宋" w:cs="仿宋"/>
                <w:sz w:val="24"/>
                <w:szCs w:val="24"/>
              </w:rPr>
              <w:t>材料</w:t>
            </w:r>
          </w:p>
        </w:tc>
        <w:tc>
          <w:tcPr>
            <w:tcW w:w="812" w:type="dxa"/>
            <w:vAlign w:val="center"/>
          </w:tcPr>
          <w:p>
            <w:pPr>
              <w:snapToGrid w:val="0"/>
              <w:spacing w:line="320" w:lineRule="exact"/>
              <w:rPr>
                <w:rFonts w:hint="eastAsia" w:ascii="仿宋" w:hAnsi="仿宋" w:eastAsia="仿宋" w:cs="仿宋"/>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Batang">
    <w:panose1 w:val="02030600000101010101"/>
    <w:charset w:val="81"/>
    <w:family w:val="auto"/>
    <w:pitch w:val="default"/>
    <w:sig w:usb0="B00002AF" w:usb1="69D77CFB" w:usb2="00000030" w:usb3="00000000" w:csb0="4008009F" w:csb1="DFD70000"/>
  </w:font>
  <w:font w:name="Arial Narrow">
    <w:panose1 w:val="020B0606020202030204"/>
    <w:charset w:val="00"/>
    <w:family w:val="auto"/>
    <w:pitch w:val="default"/>
    <w:sig w:usb0="00000287" w:usb1="000008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C2F6C"/>
    <w:rsid w:val="771C2F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2017-10-16T02:55:00Z</dcterms:created>
  <dc:creator>user</dc:creator>
  <cp:lastModifiedBy>user</cp:lastModifiedBy>
  <dcterms:modified xsi:type="dcterms:W3CDTF">2017-10-16T02:55:31Z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